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DCE11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</w:t>
      </w:r>
      <w:r>
        <w:rPr>
          <w:rFonts w:hint="eastAsia" w:ascii="黑体" w:hAnsi="黑体" w:eastAsia="黑体"/>
          <w:bCs/>
          <w:color w:val="auto"/>
          <w:sz w:val="32"/>
          <w:szCs w:val="32"/>
          <w:lang w:val="en-US" w:eastAsia="zh-CN"/>
        </w:rPr>
        <w:t>数字绘画技法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413CE6EF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43FB4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5C297A4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EF84428">
            <w:pPr>
              <w:widowControl w:val="0"/>
              <w:jc w:val="left"/>
              <w:rPr>
                <w:rFonts w:hint="default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数字绘画技法</w:t>
            </w:r>
          </w:p>
        </w:tc>
      </w:tr>
      <w:tr w14:paraId="58DBD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9D498B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2E1DD837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Digital Painting Technique</w:t>
            </w:r>
          </w:p>
        </w:tc>
      </w:tr>
      <w:tr w14:paraId="288CF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8EEFB5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4D6FBFBD">
            <w:pPr>
              <w:widowControl w:val="0"/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szCs w:val="21"/>
              </w:rPr>
              <w:t>2040</w:t>
            </w:r>
            <w:r>
              <w:rPr>
                <w:rFonts w:hint="eastAsia"/>
                <w:color w:val="000000"/>
                <w:szCs w:val="21"/>
              </w:rPr>
              <w:t>666</w:t>
            </w:r>
          </w:p>
        </w:tc>
        <w:tc>
          <w:tcPr>
            <w:tcW w:w="2126" w:type="dxa"/>
            <w:gridSpan w:val="2"/>
            <w:vAlign w:val="center"/>
          </w:tcPr>
          <w:p w14:paraId="2CEEF4E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63D38DD">
            <w:pPr>
              <w:widowControl w:val="0"/>
              <w:jc w:val="left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735E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D92BE10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F2E0FFC">
            <w:pPr>
              <w:widowControl w:val="0"/>
              <w:jc w:val="left"/>
              <w:rPr>
                <w:rFonts w:hint="default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272" w:type="dxa"/>
            <w:vAlign w:val="center"/>
          </w:tcPr>
          <w:p w14:paraId="619EF870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3EB390AA">
            <w:pPr>
              <w:widowControl w:val="0"/>
              <w:jc w:val="left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13" w:type="dxa"/>
            <w:gridSpan w:val="2"/>
            <w:vAlign w:val="center"/>
          </w:tcPr>
          <w:p w14:paraId="0627B233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2080BCF7">
            <w:pPr>
              <w:widowControl w:val="0"/>
              <w:jc w:val="left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</w:tr>
      <w:tr w14:paraId="1363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57D729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42B44209">
            <w:pPr>
              <w:widowControl w:val="0"/>
              <w:jc w:val="left"/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13F948A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767DCD3F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数字媒体艺术一年级</w:t>
            </w:r>
          </w:p>
        </w:tc>
      </w:tr>
      <w:tr w14:paraId="2E619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596AD9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542B62D3">
            <w:pPr>
              <w:widowControl w:val="0"/>
              <w:jc w:val="left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专业基础课</w:t>
            </w:r>
          </w:p>
        </w:tc>
        <w:tc>
          <w:tcPr>
            <w:tcW w:w="2126" w:type="dxa"/>
            <w:gridSpan w:val="2"/>
            <w:vAlign w:val="center"/>
          </w:tcPr>
          <w:p w14:paraId="17DDDD4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7496E6C3">
            <w:pPr>
              <w:widowControl w:val="0"/>
              <w:jc w:val="left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79AB5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B79C3C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39AB931D">
            <w:pPr>
              <w:widowControl w:val="0"/>
              <w:snapToGrid w:val="0"/>
              <w:jc w:val="left"/>
              <w:rPr>
                <w:rFonts w:hint="default" w:ascii="Times New Roman" w:hAnsi="Times New Roman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《数字绘画技法丛书photoshop写实绘画技法从入门到精通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/>
                <w:color w:val="000000"/>
                <w:kern w:val="0"/>
                <w:sz w:val="24"/>
                <w:szCs w:val="24"/>
                <w:lang w:val="en-US" w:eastAsia="zh-CN"/>
              </w:rPr>
              <w:t>第2版）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王鲁光，化学工业出版社，20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413" w:type="dxa"/>
            <w:gridSpan w:val="2"/>
            <w:vAlign w:val="center"/>
          </w:tcPr>
          <w:p w14:paraId="413E0F4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0EE718E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2121E780">
            <w:pPr>
              <w:widowControl w:val="0"/>
              <w:ind w:left="120" w:leftChars="50"/>
              <w:jc w:val="both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6DC61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B298C7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6F8F0FB3">
            <w:pPr>
              <w:pStyle w:val="15"/>
              <w:widowControl w:val="0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 w14:paraId="3001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4F8A41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3EBE8E84">
            <w:pPr>
              <w:pStyle w:val="15"/>
              <w:widowControl w:val="0"/>
              <w:jc w:val="left"/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本课程是数字媒体艺术专业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本科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一年级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必修课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前期课程为《数字媒体设计基础》，在人才培养阶段起着承上启下的重要作用，为后期数字媒体专业方向的课程学习打下坚实基础。该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课程主要是学习数字绘画技术的相关知识，结合PS和Wacom数位板进行实践训练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课程内容由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人物绘画、动物绘画、静物绘画、风景绘画四部分组成，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</w:rPr>
              <w:t>重点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涵盖笔刷、硬软件工具的应用以及绘画技巧和素材编辑、肌理表现等技法，学习写实性绘画中的造型、色彩、质感、肌理等的表现方法。课程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</w:rPr>
              <w:t>难点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从写实性的绘画中转换为平面化的表现方式，全面系统地了解数字绘画的操作方式、绘画理念、表现编辑方法等，能够运用多种方法和方案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进行绘画创作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课程旨在培养学生的造型能力、透视比例的意识能力、空间体积的感知能力以及丰富的绘画表现能力，分析和再现物象到幻化物象，提高学生想象力和艺术创作能力，实现艺术形式与内涵精神的和谐统一。</w:t>
            </w:r>
          </w:p>
        </w:tc>
      </w:tr>
      <w:tr w14:paraId="7D9DA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04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439C02C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45A2F0EE">
            <w:pPr>
              <w:pStyle w:val="15"/>
              <w:widowControl w:val="0"/>
              <w:jc w:val="left"/>
            </w:pPr>
            <w:r>
              <w:rPr>
                <w:rFonts w:hint="eastAsia"/>
              </w:rPr>
              <w:t>此课程适合大</w:t>
            </w: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</w:rPr>
              <w:t>数字媒体艺术专业</w:t>
            </w:r>
            <w:r>
              <w:rPr>
                <w:rFonts w:hint="eastAsia"/>
                <w:lang w:val="en-US" w:eastAsia="zh-CN"/>
              </w:rPr>
              <w:t>基础课程学习</w:t>
            </w:r>
            <w:r>
              <w:rPr>
                <w:rFonts w:hint="eastAsia"/>
              </w:rPr>
              <w:t>，作为数字媒体专业方向的专业必修课程之一，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课程主要是学习数字绘画技术的相关知识，结合PS和Wacom数位板进行实践训练</w:t>
            </w:r>
            <w:r>
              <w:rPr>
                <w:rFonts w:hint="eastAsia"/>
              </w:rPr>
              <w:t>。</w:t>
            </w:r>
          </w:p>
        </w:tc>
      </w:tr>
      <w:tr w14:paraId="0720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5E5B0DC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33813EF6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114300" distR="114300">
                  <wp:extent cx="963295" cy="292735"/>
                  <wp:effectExtent l="0" t="0" r="8255" b="12065"/>
                  <wp:docPr id="1" name="图片 1" descr="581714d6252c4c3b42ad23b7a4d8c0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581714d6252c4c3b42ad23b7a4d8c0f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295" cy="29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63B3B14C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3590E5CD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2023.11</w:t>
            </w:r>
          </w:p>
        </w:tc>
      </w:tr>
      <w:tr w14:paraId="49BBB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1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245F68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701A222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</w:t>
            </w:r>
            <w:r>
              <w:rPr>
                <w:rFonts w:ascii="宋体" w:hAnsi="宋体"/>
                <w:color w:val="000000"/>
                <w:szCs w:val="21"/>
              </w:rPr>
              <w:drawing>
                <wp:inline distT="0" distB="0" distL="0" distR="0">
                  <wp:extent cx="692785" cy="452120"/>
                  <wp:effectExtent l="0" t="0" r="12065" b="508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785" cy="45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F546F9F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486BCD80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  <w:tr w14:paraId="659F0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71BB0F7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560B8430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813435" cy="369570"/>
                  <wp:effectExtent l="0" t="0" r="24765" b="11430"/>
                  <wp:docPr id="16" name="图片 10" descr="200315654685285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0" descr="200315654685285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435" cy="369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0893173B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BB49D90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</w:tbl>
    <w:p w14:paraId="6F68468A">
      <w:pPr>
        <w:spacing w:line="100" w:lineRule="exact"/>
        <w:rPr>
          <w:rFonts w:ascii="Arial" w:hAnsi="Arial" w:eastAsia="黑体"/>
        </w:rPr>
      </w:pPr>
      <w:r>
        <w:br w:type="page"/>
      </w:r>
    </w:p>
    <w:p w14:paraId="61B3CF78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07012D9D">
      <w:pPr>
        <w:pStyle w:val="18"/>
        <w:spacing w:before="163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13AA45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235" w:type="dxa"/>
            <w:vAlign w:val="center"/>
          </w:tcPr>
          <w:p w14:paraId="583A8DDA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F6A5043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14:paraId="10CB5970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4D5FC3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35" w:type="dxa"/>
            <w:vAlign w:val="center"/>
          </w:tcPr>
          <w:p w14:paraId="1EF3F348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09DD0EFC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14:paraId="2F4A17B6">
            <w:pPr>
              <w:bidi w:val="0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理解绘画中蕴含的文化历史内涵，了解人物绘画、动物绘画、静物绘画和风景绘画的基本概念，掌握软件技能和线稿、上色、细节刻画的基本技法。</w:t>
            </w:r>
          </w:p>
        </w:tc>
      </w:tr>
      <w:tr w14:paraId="162BCC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6A402610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86AFED8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2</w:t>
            </w:r>
          </w:p>
        </w:tc>
        <w:tc>
          <w:tcPr>
            <w:tcW w:w="6459" w:type="dxa"/>
            <w:vAlign w:val="center"/>
          </w:tcPr>
          <w:p w14:paraId="265467A7">
            <w:pPr>
              <w:pStyle w:val="15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够熟练掌握PS软件的工具、图层、笔刷、特效的功能与特性，以便更好地为绘制对象打下技术基础。</w:t>
            </w:r>
          </w:p>
        </w:tc>
      </w:tr>
      <w:tr w14:paraId="0BA51A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03F0BE93">
            <w:pPr>
              <w:snapToGrid w:val="0"/>
              <w:jc w:val="center"/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1089523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3</w:t>
            </w:r>
          </w:p>
        </w:tc>
        <w:tc>
          <w:tcPr>
            <w:tcW w:w="6459" w:type="dxa"/>
            <w:vAlign w:val="center"/>
          </w:tcPr>
          <w:p w14:paraId="1C5899C9">
            <w:pPr>
              <w:pStyle w:val="15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能根据数字绘画技法课题的需要自己确定学习目标，搜集课题相关的资料与素材，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根据企业案例进行临摹和分析。</w:t>
            </w:r>
          </w:p>
        </w:tc>
      </w:tr>
      <w:tr w14:paraId="4FD06D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6C8D5D0A">
            <w:pPr>
              <w:pStyle w:val="15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87E765F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9" w:type="dxa"/>
            <w:vAlign w:val="center"/>
          </w:tcPr>
          <w:p w14:paraId="330E879F">
            <w:pPr>
              <w:pStyle w:val="15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能够具备数字绘画的写实表现能力与动漫画的构思能力，使美术融合于技术之中，达到再现。对特定课题内容的结构、肌理、材质做较完备的创意表达。</w:t>
            </w:r>
          </w:p>
        </w:tc>
      </w:tr>
      <w:tr w14:paraId="1B2861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1235" w:type="dxa"/>
            <w:vAlign w:val="center"/>
          </w:tcPr>
          <w:p w14:paraId="57081F92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29D26D9B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577D584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9" w:type="dxa"/>
            <w:vAlign w:val="center"/>
          </w:tcPr>
          <w:p w14:paraId="2151CF91">
            <w:pPr>
              <w:pStyle w:val="15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能够根据课题内容做出绘制方案，学习运用自己的绘画语言进行物象再现，灵活运用数字绘画技法。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培养学生对于造型设计、材质表现的锲而不舍、反复推敲的精神，在造型上勇于夸张、变形、创新。</w:t>
            </w:r>
          </w:p>
        </w:tc>
      </w:tr>
    </w:tbl>
    <w:p w14:paraId="095BDA9C">
      <w:pPr>
        <w:pStyle w:val="18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64B2E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</w:tblPrEx>
        <w:tc>
          <w:tcPr>
            <w:tcW w:w="8296" w:type="dxa"/>
          </w:tcPr>
          <w:p w14:paraId="32213640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LO1品德修养：拥护</w:t>
            </w:r>
            <w:r>
              <w:rPr>
                <w:rFonts w:hint="eastAsia"/>
                <w:b w:val="0"/>
                <w:bCs/>
                <w:sz w:val="21"/>
                <w:szCs w:val="21"/>
              </w:rPr>
              <w:t>中国共产</w:t>
            </w:r>
            <w:r>
              <w:rPr>
                <w:b w:val="0"/>
                <w:bCs/>
                <w:sz w:val="21"/>
                <w:szCs w:val="21"/>
              </w:rPr>
              <w:t>党的领导，坚定理想信念，自觉涵养和积极弘扬社会主义核心价值观，增强政治认同、厚植家国情怀、遵守法律法规、传承雷锋精神，践行</w:t>
            </w:r>
            <w:r>
              <w:rPr>
                <w:rFonts w:hint="eastAsia"/>
                <w:b w:val="0"/>
                <w:bCs/>
                <w:sz w:val="21"/>
                <w:szCs w:val="21"/>
              </w:rPr>
              <w:t>“感恩、回报、爱心、责任”</w:t>
            </w:r>
            <w:r>
              <w:rPr>
                <w:b w:val="0"/>
                <w:bCs/>
                <w:sz w:val="21"/>
                <w:szCs w:val="21"/>
              </w:rPr>
              <w:t>八字校训，积极服务他人、服务社会、诚信尽责、爱岗敬业。</w:t>
            </w:r>
          </w:p>
          <w:p w14:paraId="1DD8DA3D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eastAsia" w:ascii="宋体" w:hAnsi="宋体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①</w:t>
            </w:r>
            <w:r>
              <w:rPr>
                <w:bCs/>
                <w:sz w:val="21"/>
                <w:szCs w:val="21"/>
              </w:rPr>
              <w:t>爱党爱国，坚决拥护党的领导，热爱祖国的大好河山、悠久历史、灿烂文化，自觉维护民族利益和国家尊严。</w:t>
            </w:r>
          </w:p>
        </w:tc>
      </w:tr>
      <w:tr w14:paraId="6464F1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</w:tblPrEx>
        <w:tc>
          <w:tcPr>
            <w:tcW w:w="8296" w:type="dxa"/>
          </w:tcPr>
          <w:p w14:paraId="262B10BD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LO2专业能力：具有人文科学素养，具备从事某项工作或专业的理论知识、实践能力。</w:t>
            </w:r>
          </w:p>
          <w:p w14:paraId="79E8FEC6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②具备设计素养与审美能力。掌握基础造型、设计基础、设计原理、美学素养等知识要点。</w:t>
            </w:r>
          </w:p>
        </w:tc>
      </w:tr>
      <w:tr w14:paraId="4671A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</w:tblPrEx>
        <w:tc>
          <w:tcPr>
            <w:tcW w:w="8296" w:type="dxa"/>
          </w:tcPr>
          <w:p w14:paraId="6C55C65D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 w14:paraId="1C2F772F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eastAsia" w:ascii="宋体" w:hAnsi="宋体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②</w:t>
            </w:r>
            <w:r>
              <w:rPr>
                <w:b w:val="0"/>
                <w:bCs/>
                <w:sz w:val="21"/>
                <w:szCs w:val="21"/>
              </w:rPr>
              <w:t>能搜集、获取达到目标所需要的学习资源，实施学习计划、反思学习计划、持续改进，达到学习目标。</w:t>
            </w:r>
          </w:p>
        </w:tc>
      </w:tr>
      <w:tr w14:paraId="3F460A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</w:tblPrEx>
        <w:trPr>
          <w:trHeight w:val="871" w:hRule="atLeast"/>
        </w:trPr>
        <w:tc>
          <w:tcPr>
            <w:tcW w:w="8296" w:type="dxa"/>
          </w:tcPr>
          <w:p w14:paraId="0D104247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LO5健康发展：懂得审美、热爱劳动、为人热忱、身心健康、耐挫折，具有可持续发展的能力。</w:t>
            </w:r>
          </w:p>
          <w:p w14:paraId="72452540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default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③</w:t>
            </w:r>
            <w:r>
              <w:rPr>
                <w:b w:val="0"/>
                <w:bCs/>
                <w:sz w:val="21"/>
                <w:szCs w:val="21"/>
              </w:rPr>
              <w:t>懂得审美，有发现美、感受美、鉴赏美、评价美、创造美的能力。</w:t>
            </w:r>
          </w:p>
        </w:tc>
      </w:tr>
      <w:tr w14:paraId="33965E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</w:tblPrEx>
        <w:trPr>
          <w:trHeight w:val="871" w:hRule="atLeast"/>
        </w:trPr>
        <w:tc>
          <w:tcPr>
            <w:tcW w:w="8296" w:type="dxa"/>
          </w:tcPr>
          <w:p w14:paraId="7C5895C5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LO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</w:t>
            </w:r>
            <w:r>
              <w:rPr>
                <w:bCs/>
                <w:sz w:val="21"/>
                <w:szCs w:val="21"/>
              </w:rPr>
              <w:t>同群体保持良好的合作关系，做集体中的积极成员，善于自我管理和团队管理；善于从多个维度思考问题，利用自己的知识与实践来提出新设想。</w:t>
            </w:r>
          </w:p>
          <w:p w14:paraId="70293B87">
            <w:pPr>
              <w:widowControl w:val="0"/>
              <w:tabs>
                <w:tab w:val="left" w:pos="4200"/>
              </w:tabs>
              <w:spacing w:line="440" w:lineRule="exact"/>
              <w:jc w:val="both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③</w:t>
            </w:r>
            <w:r>
              <w:rPr>
                <w:bCs/>
                <w:sz w:val="21"/>
                <w:szCs w:val="21"/>
              </w:rPr>
              <w:t>能用创新的方法或者多种方法解决复杂问题或真实问题。</w:t>
            </w:r>
          </w:p>
        </w:tc>
      </w:tr>
    </w:tbl>
    <w:p w14:paraId="359F25A3">
      <w:pPr>
        <w:pStyle w:val="18"/>
        <w:spacing w:before="163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431A7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68D1B6A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3A5209A6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7FDB334C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03B27140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8071717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5271D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88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E820352">
            <w:pPr>
              <w:pStyle w:val="15"/>
            </w:pPr>
            <w:r>
              <w:rPr>
                <w:b w:val="0"/>
                <w:bCs/>
                <w:sz w:val="21"/>
                <w:szCs w:val="21"/>
              </w:rPr>
              <w:t>LO1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45710180">
            <w:pPr>
              <w:pStyle w:val="15"/>
              <w:rPr>
                <w:rFonts w:hint="eastAsia" w:eastAsia="宋体" w:cs="Times New Roman"/>
                <w:bCs/>
                <w:lang w:eastAsia="zh-CN"/>
              </w:rPr>
            </w:pPr>
            <w:r>
              <w:rPr>
                <w:rFonts w:hint="eastAsia"/>
                <w:bCs/>
              </w:rPr>
              <w:t>①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E81408D"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1E2D657B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理解绘画中蕴含的文化历史内涵，在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实践过程中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提升文化自信感与自我艺术修养。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F95E9D7">
            <w:pPr>
              <w:pStyle w:val="15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 w14:paraId="5FD9C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21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61BB4DA">
            <w:pPr>
              <w:pStyle w:val="15"/>
            </w:pPr>
            <w:r>
              <w:rPr>
                <w:b w:val="0"/>
                <w:bCs/>
                <w:sz w:val="21"/>
                <w:szCs w:val="21"/>
              </w:rPr>
              <w:t>LO2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054BE83A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②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A7E5B0A"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3CFE17A2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能够熟练掌握PS软件的工具、图层、笔刷、特效的功能与特性，以便更好地为绘制对象打下技术基础。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000BDAEE">
            <w:pPr>
              <w:pStyle w:val="15"/>
              <w:ind w:firstLine="420" w:firstLineChars="200"/>
              <w:jc w:val="both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 w14:paraId="5121C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068AF895">
            <w:pPr>
              <w:pStyle w:val="15"/>
            </w:pPr>
            <w:r>
              <w:rPr>
                <w:b w:val="0"/>
                <w:bCs/>
                <w:sz w:val="21"/>
                <w:szCs w:val="21"/>
              </w:rPr>
              <w:t>LO4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72D1D4F3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②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2A1EDD1"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5026C934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能根据数字绘画技法课题的需要自己确定学习目标，搜集课题相关的资料与素材，并设计学习计划。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237A09B8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 w14:paraId="56CD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5C402834">
            <w:pPr>
              <w:pStyle w:val="15"/>
              <w:rPr>
                <w:b w:val="0"/>
                <w:bCs/>
                <w:sz w:val="21"/>
                <w:szCs w:val="21"/>
              </w:rPr>
            </w:pPr>
            <w:r>
              <w:rPr>
                <w:b w:val="0"/>
                <w:bCs/>
                <w:sz w:val="21"/>
                <w:szCs w:val="21"/>
              </w:rPr>
              <w:t>LO5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7636ACB2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③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22CBCD6"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0F59AB31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能够具备数字绘画的写实表现能力与动漫画的构思能力，使美术融合于技术之中，达到再现。对特定课题内容的结构、肌理、材质做较完备的创意表达。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308B0290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 w14:paraId="10546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179069A5">
            <w:pPr>
              <w:pStyle w:val="15"/>
              <w:jc w:val="center"/>
              <w:rPr>
                <w:b w:val="0"/>
                <w:bCs/>
                <w:sz w:val="21"/>
                <w:szCs w:val="21"/>
              </w:rPr>
            </w:pPr>
          </w:p>
          <w:p w14:paraId="217D20D7">
            <w:pPr>
              <w:pStyle w:val="15"/>
              <w:jc w:val="center"/>
              <w:rPr>
                <w:rFonts w:hint="eastAsia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b w:val="0"/>
                <w:bCs/>
                <w:sz w:val="21"/>
                <w:szCs w:val="21"/>
              </w:rPr>
              <w:t>LO</w:t>
            </w: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94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73D8D07E">
            <w:pPr>
              <w:pStyle w:val="15"/>
              <w:jc w:val="center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③</w:t>
            </w:r>
          </w:p>
        </w:tc>
        <w:tc>
          <w:tcPr>
            <w:tcW w:w="794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0E255C79"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</w:t>
            </w:r>
          </w:p>
        </w:tc>
        <w:tc>
          <w:tcPr>
            <w:tcW w:w="4763" w:type="dxa"/>
            <w:tcBorders>
              <w:bottom w:val="single" w:color="auto" w:sz="12" w:space="0"/>
            </w:tcBorders>
            <w:vAlign w:val="center"/>
          </w:tcPr>
          <w:p w14:paraId="2738EB19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能够根据课题内容做出绘制方案，学习运用自己的绘画语言进行物象再现，灵活运用数字绘画技法。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培养学生对于造型设计、材质表现的锲而不舍、反复推敲的精神，在造型上勇于夸张、变形、创新。</w:t>
            </w:r>
          </w:p>
        </w:tc>
        <w:tc>
          <w:tcPr>
            <w:tcW w:w="1348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948A508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</w:tbl>
    <w:p w14:paraId="61737F97">
      <w:pPr>
        <w:pStyle w:val="14"/>
      </w:pPr>
    </w:p>
    <w:p w14:paraId="30C97B73">
      <w:pPr>
        <w:pStyle w:val="17"/>
        <w:spacing w:before="326" w:beforeLines="100" w:line="360" w:lineRule="auto"/>
        <w:rPr>
          <w:rFonts w:ascii="黑体" w:hAnsi="宋体"/>
        </w:rPr>
      </w:pPr>
      <w:bookmarkStart w:id="0" w:name="OLE_LINK2"/>
      <w:bookmarkStart w:id="1" w:name="OLE_LINK1"/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14:paraId="5FC3B43F">
      <w:pPr>
        <w:pStyle w:val="18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07F450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49" w:hRule="atLeast"/>
          <w:jc w:val="center"/>
        </w:trPr>
        <w:tc>
          <w:tcPr>
            <w:tcW w:w="1009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220DDF7A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2D0ECFE2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64E4365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1E4C0370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0EB59B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149" w:hRule="atLeast"/>
          <w:jc w:val="center"/>
        </w:trPr>
        <w:tc>
          <w:tcPr>
            <w:tcW w:w="1009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49091F5">
            <w:pPr>
              <w:pStyle w:val="14"/>
              <w:rPr>
                <w:szCs w:val="16"/>
              </w:rPr>
            </w:pPr>
          </w:p>
        </w:tc>
        <w:tc>
          <w:tcPr>
            <w:tcW w:w="3512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AB93C5F">
            <w:pPr>
              <w:pStyle w:val="14"/>
              <w:rPr>
                <w:szCs w:val="16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64CF38">
            <w:pPr>
              <w:pStyle w:val="14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FE4E8F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54A7CC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DFE8B2A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7710C9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E48E4CD">
            <w:pPr>
              <w:pStyle w:val="15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59EEED9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人物绘画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C472F4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验证型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0C1B7DA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73AFC">
            <w:pPr>
              <w:pStyle w:val="15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4FA5645">
            <w:pPr>
              <w:pStyle w:val="15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</w:tr>
      <w:tr w14:paraId="0D6917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0423FB">
            <w:pPr>
              <w:pStyle w:val="15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FA5041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动物绘画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E586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验证型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574C92C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B1C90A">
            <w:pPr>
              <w:pStyle w:val="15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2EB0BFA">
            <w:pPr>
              <w:pStyle w:val="15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</w:tr>
      <w:tr w14:paraId="4AC4F3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59556E">
            <w:pPr>
              <w:pStyle w:val="15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8DA5B84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静物绘画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0952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验证型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AEDAD31">
            <w:pPr>
              <w:pStyle w:val="14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0A9116">
            <w:pPr>
              <w:pStyle w:val="15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7FDF253">
            <w:pPr>
              <w:pStyle w:val="15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</w:tr>
      <w:tr w14:paraId="633B01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B4F8301">
            <w:pPr>
              <w:pStyle w:val="15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85BA2C1">
            <w:pPr>
              <w:pStyle w:val="15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动物绘画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E16A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验证型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382EF64">
            <w:pPr>
              <w:pStyle w:val="14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A82C2D">
            <w:pPr>
              <w:pStyle w:val="15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0441B84">
            <w:pPr>
              <w:pStyle w:val="15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</w:tr>
      <w:tr w14:paraId="3862DA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82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87238">
            <w:pPr>
              <w:pStyle w:val="14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5C4E4EAA">
      <w:pPr>
        <w:pStyle w:val="18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BFDD3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 w14:paraId="2E877824">
            <w:pPr>
              <w:widowControl w:val="0"/>
              <w:spacing w:line="440" w:lineRule="exact"/>
              <w:jc w:val="both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实验1：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人物绘画</w:t>
            </w:r>
          </w:p>
        </w:tc>
      </w:tr>
      <w:tr w14:paraId="6D6F88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 w14:paraId="304CEC1B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89"/>
              <w:gridCol w:w="2690"/>
              <w:gridCol w:w="2691"/>
            </w:tblGrid>
            <w:tr w14:paraId="586197C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693" w:type="dxa"/>
                </w:tcPr>
                <w:p w14:paraId="61C52108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教学目标</w:t>
                  </w:r>
                </w:p>
              </w:tc>
              <w:tc>
                <w:tcPr>
                  <w:tcW w:w="2693" w:type="dxa"/>
                </w:tcPr>
                <w:p w14:paraId="1332AF73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教学内容</w:t>
                  </w:r>
                </w:p>
              </w:tc>
              <w:tc>
                <w:tcPr>
                  <w:tcW w:w="2694" w:type="dxa"/>
                </w:tcPr>
                <w:p w14:paraId="42840316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任务要求</w:t>
                  </w:r>
                </w:p>
              </w:tc>
            </w:tr>
            <w:tr w14:paraId="4A2619D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693" w:type="dxa"/>
                </w:tcPr>
                <w:p w14:paraId="0F1EA283">
                  <w:pPr>
                    <w:widowControl/>
                    <w:numPr>
                      <w:ilvl w:val="0"/>
                      <w:numId w:val="0"/>
                    </w:numPr>
                    <w:snapToGrid w:val="0"/>
                    <w:spacing w:after="156" w:afterLines="50"/>
                    <w:jc w:val="left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 w:val="21"/>
                      <w:szCs w:val="21"/>
                      <w:lang w:val="en-US" w:eastAsia="zh-CN"/>
                    </w:rPr>
                    <w:t>1.熟悉</w:t>
                  </w:r>
                  <w:r>
                    <w:rPr>
                      <w:rFonts w:hint="eastAsia" w:cs="宋体"/>
                      <w:sz w:val="21"/>
                      <w:szCs w:val="21"/>
                      <w:lang w:val="en-US" w:eastAsia="zh-CN"/>
                    </w:rPr>
                    <w:t>PS等绘画软件，能够熟练操作和使用软件进行不同风格绘画操作。熟练使用数位板硬件设备，结合软件完成训练。</w:t>
                  </w:r>
                </w:p>
                <w:p w14:paraId="63BBBA7A">
                  <w:pPr>
                    <w:widowControl/>
                    <w:snapToGrid w:val="0"/>
                    <w:spacing w:after="156" w:afterLines="50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1"/>
                      <w:szCs w:val="21"/>
                      <w:lang w:bidi="ar"/>
                    </w:rPr>
                    <w:t>认识人物头部结构、五官的造型与构造和人体结构关系、掌握人物造型的体块、透视、 比例等。</w:t>
                  </w:r>
                </w:p>
                <w:p w14:paraId="4095F28F">
                  <w:pPr>
                    <w:widowControl/>
                    <w:snapToGrid w:val="0"/>
                    <w:spacing w:after="156" w:afterLines="50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3.</w:t>
                  </w:r>
                  <w:r>
                    <w:rPr>
                      <w:rFonts w:hint="eastAsia" w:cs="宋体"/>
                      <w:sz w:val="21"/>
                      <w:szCs w:val="21"/>
                      <w:lang w:val="en-US" w:eastAsia="zh-CN"/>
                    </w:rPr>
                    <w:t>企业案例</w:t>
                  </w: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实践练习</w:t>
                  </w:r>
                </w:p>
                <w:p w14:paraId="15F64CD9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</w:p>
              </w:tc>
              <w:tc>
                <w:tcPr>
                  <w:tcW w:w="2693" w:type="dxa"/>
                </w:tcPr>
                <w:p w14:paraId="0782999B">
                  <w:pPr>
                    <w:widowControl w:val="0"/>
                    <w:snapToGrid w:val="0"/>
                    <w:spacing w:line="288" w:lineRule="auto"/>
                    <w:ind w:right="26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1.梳理线条的种类、风格、疏密关系，运用软件与硬件特性完成接线绘画技巧。</w:t>
                  </w:r>
                </w:p>
                <w:p w14:paraId="42C6C7D7">
                  <w:pPr>
                    <w:widowControl w:val="0"/>
                    <w:snapToGrid w:val="0"/>
                    <w:spacing w:line="288" w:lineRule="auto"/>
                    <w:ind w:right="26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2.掌握线条绘画技巧，能够清晰完成复杂结构线条的整理与绘制。作</w:t>
                  </w:r>
                </w:p>
                <w:p w14:paraId="3AB67C2E">
                  <w:pPr>
                    <w:widowControl/>
                    <w:spacing w:line="360" w:lineRule="auto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3.理解中国传统绘画与数字绘画创作的艺术融合。</w:t>
                  </w:r>
                </w:p>
                <w:p w14:paraId="19B8A3E9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</w:p>
              </w:tc>
              <w:tc>
                <w:tcPr>
                  <w:tcW w:w="2694" w:type="dxa"/>
                </w:tcPr>
                <w:p w14:paraId="23623E35">
                  <w:pPr>
                    <w:widowControl w:val="0"/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1.能够对人物头部、五官、皮肤、毛发等进行分析、研究，达到逼真的绘制能力（重点）</w:t>
                  </w:r>
                </w:p>
                <w:p w14:paraId="4E75F6A8">
                  <w:pPr>
                    <w:widowControl w:val="0"/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2.能够将人物进行准确描绘，并尝试用不同的笔刷表现不同的艺术效果。（重点）</w:t>
                  </w:r>
                </w:p>
                <w:p w14:paraId="54894E68">
                  <w:pPr>
                    <w:widowControl w:val="0"/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3.能够将写实人物进行幻化、夸张、变形，有一定的设计感。（难点）</w:t>
                  </w:r>
                </w:p>
                <w:p w14:paraId="055235DF">
                  <w:pPr>
                    <w:widowControl w:val="0"/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4.能够对PS工具和各项功能熟悉运用（重点）</w:t>
                  </w:r>
                </w:p>
                <w:p w14:paraId="07CFD8A3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</w:p>
              </w:tc>
            </w:tr>
          </w:tbl>
          <w:p w14:paraId="098635D3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 w14:paraId="2A63E8A2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59616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 w14:paraId="0D194BCB">
            <w:pPr>
              <w:widowControl w:val="0"/>
              <w:spacing w:line="440" w:lineRule="exact"/>
              <w:jc w:val="both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实验2：</w:t>
            </w:r>
            <w:r>
              <w:rPr>
                <w:rFonts w:hint="eastAsia" w:cs="宋体"/>
                <w:bCs/>
                <w:sz w:val="21"/>
                <w:szCs w:val="21"/>
                <w:lang w:val="en-US" w:eastAsia="zh-CN"/>
              </w:rPr>
              <w:t>动物绘画</w:t>
            </w:r>
          </w:p>
        </w:tc>
      </w:tr>
      <w:tr w14:paraId="528871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 w14:paraId="2F84555B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89"/>
              <w:gridCol w:w="2690"/>
              <w:gridCol w:w="2691"/>
            </w:tblGrid>
            <w:tr w14:paraId="5DF2661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693" w:type="dxa"/>
                  <w:vAlign w:val="top"/>
                </w:tcPr>
                <w:p w14:paraId="00B1B98D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教学目标</w:t>
                  </w:r>
                </w:p>
              </w:tc>
              <w:tc>
                <w:tcPr>
                  <w:tcW w:w="2693" w:type="dxa"/>
                  <w:vAlign w:val="top"/>
                </w:tcPr>
                <w:p w14:paraId="6B24A090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教学内容</w:t>
                  </w:r>
                </w:p>
              </w:tc>
              <w:tc>
                <w:tcPr>
                  <w:tcW w:w="2694" w:type="dxa"/>
                  <w:vAlign w:val="top"/>
                </w:tcPr>
                <w:p w14:paraId="7ABFAE4E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任务要求</w:t>
                  </w:r>
                </w:p>
              </w:tc>
            </w:tr>
            <w:tr w14:paraId="2F6383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693" w:type="dxa"/>
                </w:tcPr>
                <w:p w14:paraId="19FE7BC6">
                  <w:pPr>
                    <w:widowControl w:val="0"/>
                    <w:numPr>
                      <w:ilvl w:val="0"/>
                      <w:numId w:val="1"/>
                    </w:numPr>
                    <w:snapToGrid w:val="0"/>
                    <w:jc w:val="both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在掌握动物结构解剖和运动规律的基础上，了解动物的身体结构、生活习性与环境。</w:t>
                  </w:r>
                </w:p>
                <w:p w14:paraId="5A965045">
                  <w:pPr>
                    <w:widowControl w:val="0"/>
                    <w:numPr>
                      <w:ilvl w:val="0"/>
                      <w:numId w:val="1"/>
                    </w:numPr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善于归纳和概括不同类别动物造型的共性与个性。</w:t>
                  </w:r>
                </w:p>
                <w:p w14:paraId="73B99EB8">
                  <w:pPr>
                    <w:widowControl w:val="0"/>
                    <w:numPr>
                      <w:ilvl w:val="0"/>
                      <w:numId w:val="1"/>
                    </w:numPr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研究动物的结构造型和毛发所产生的肌理感，灵活运用笔刷、工具进行描绘。</w:t>
                  </w:r>
                </w:p>
                <w:p w14:paraId="1829F86D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任务一为写实造型，任务二为对已完成的写实造型进行平面化夸张、变形，具有创造力。</w:t>
                  </w:r>
                </w:p>
              </w:tc>
              <w:tc>
                <w:tcPr>
                  <w:tcW w:w="2693" w:type="dxa"/>
                </w:tcPr>
                <w:p w14:paraId="3EC6AEFB">
                  <w:pPr>
                    <w:widowControl w:val="0"/>
                    <w:numPr>
                      <w:ilvl w:val="0"/>
                      <w:numId w:val="2"/>
                    </w:numPr>
                    <w:snapToGrid w:val="0"/>
                    <w:jc w:val="both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认识动物骨骼、形体的结构关系与运动规律，研究动物的动态习性，肌肉群运动规律，以及不同动物的造型特征。</w:t>
                  </w: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（重点）</w:t>
                  </w:r>
                </w:p>
                <w:p w14:paraId="20DA7D5E">
                  <w:pPr>
                    <w:widowControl w:val="0"/>
                    <w:numPr>
                      <w:ilvl w:val="0"/>
                      <w:numId w:val="2"/>
                    </w:numPr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对不同动物进行观察、分析，在写实的基础上，对动物进行拟人化的表现，并夸张变形。</w:t>
                  </w: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（难点）</w:t>
                  </w:r>
                </w:p>
                <w:p w14:paraId="7968A2FC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  <w:lang w:val="en-US" w:eastAsia="zh-CN"/>
                    </w:rPr>
                    <w:t>3.</w:t>
                  </w: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掌握PS 软件中的笔刷的笔尖形状和不同表现效果，合理地调节与运用</w:t>
                  </w:r>
                </w:p>
              </w:tc>
              <w:tc>
                <w:tcPr>
                  <w:tcW w:w="2694" w:type="dxa"/>
                </w:tcPr>
                <w:p w14:paraId="427F2D0A">
                  <w:pPr>
                    <w:widowControl w:val="0"/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1.能够理解动物的解剖知识，准确地画出动物骨骼与肌肉，包括毛发等，达到逼真的绘制能力。（重点）</w:t>
                  </w:r>
                </w:p>
                <w:p w14:paraId="2696F120">
                  <w:pPr>
                    <w:widowControl w:val="0"/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2.能够将写实动物进行幻化、夸张、变形，有一定的设计感。（难点）</w:t>
                  </w:r>
                </w:p>
                <w:p w14:paraId="0811CA9F">
                  <w:pPr>
                    <w:widowControl w:val="0"/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3.能够对PS工具和各项功能熟悉运用（重点）</w:t>
                  </w:r>
                </w:p>
                <w:p w14:paraId="42145FEA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</w:p>
              </w:tc>
            </w:tr>
          </w:tbl>
          <w:p w14:paraId="4E3C3315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 w14:paraId="5940DE54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 w14:paraId="78D8A0D3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5696C1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 w14:paraId="16A7E5D8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实验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：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静物绘画</w:t>
            </w:r>
          </w:p>
        </w:tc>
      </w:tr>
      <w:tr w14:paraId="3E9D73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89"/>
              <w:gridCol w:w="2690"/>
              <w:gridCol w:w="2691"/>
            </w:tblGrid>
            <w:tr w14:paraId="5E6384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693" w:type="dxa"/>
                  <w:vAlign w:val="top"/>
                </w:tcPr>
                <w:p w14:paraId="459CFFA0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教学目标</w:t>
                  </w:r>
                </w:p>
              </w:tc>
              <w:tc>
                <w:tcPr>
                  <w:tcW w:w="2693" w:type="dxa"/>
                  <w:vAlign w:val="top"/>
                </w:tcPr>
                <w:p w14:paraId="662473D2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教学内容</w:t>
                  </w:r>
                </w:p>
              </w:tc>
              <w:tc>
                <w:tcPr>
                  <w:tcW w:w="2694" w:type="dxa"/>
                  <w:vAlign w:val="top"/>
                </w:tcPr>
                <w:p w14:paraId="0B217982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任务要求</w:t>
                  </w:r>
                </w:p>
              </w:tc>
            </w:tr>
            <w:tr w14:paraId="67F8AA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693" w:type="dxa"/>
                </w:tcPr>
                <w:p w14:paraId="31DC4FAE">
                  <w:pPr>
                    <w:widowControl w:val="0"/>
                    <w:numPr>
                      <w:ilvl w:val="0"/>
                      <w:numId w:val="3"/>
                    </w:numPr>
                    <w:snapToGrid w:val="0"/>
                    <w:spacing w:line="288" w:lineRule="auto"/>
                    <w:jc w:val="both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使学生能从实践中体会不同静物的构造与肌理特征，使绘画与制作相结合，将静物的不同质感和肌理表现得淋漓尽致。研究静物的造型结构、空间透视、色彩、肌理等要素。</w:t>
                  </w:r>
                </w:p>
                <w:p w14:paraId="2BFDC3BF">
                  <w:pPr>
                    <w:widowControl/>
                    <w:snapToGrid w:val="0"/>
                    <w:spacing w:after="156" w:afterLines="5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/>
                      <w:sz w:val="21"/>
                      <w:szCs w:val="21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/>
                      <w:sz w:val="21"/>
                      <w:szCs w:val="21"/>
                    </w:rPr>
                    <w:t>任务一为写实造型，任务二为对已完成的写实造型进行平面化夸张、变形，并进行静物元素重组，具有创造力。</w:t>
                  </w:r>
                </w:p>
              </w:tc>
              <w:tc>
                <w:tcPr>
                  <w:tcW w:w="2693" w:type="dxa"/>
                </w:tcPr>
                <w:p w14:paraId="1444C16D">
                  <w:pPr>
                    <w:widowControl w:val="0"/>
                    <w:numPr>
                      <w:ilvl w:val="0"/>
                      <w:numId w:val="4"/>
                    </w:numPr>
                    <w:snapToGrid w:val="0"/>
                    <w:jc w:val="both"/>
                    <w:rPr>
                      <w:rFonts w:ascii="宋体"/>
                      <w:sz w:val="21"/>
                      <w:szCs w:val="21"/>
                    </w:rPr>
                  </w:pPr>
                  <w:r>
                    <w:rPr>
                      <w:rFonts w:hint="eastAsia" w:ascii="宋体"/>
                      <w:sz w:val="21"/>
                      <w:szCs w:val="21"/>
                    </w:rPr>
                    <w:t>根据不同物体的结构、材质分析不同的造型和肌理的技法表现。</w:t>
                  </w: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（重点）</w:t>
                  </w:r>
                </w:p>
                <w:p w14:paraId="777EBFFD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掌握PS软件中的笔刷样式和图层样式以及笔刷的各种形状，同时运用蒙版与材质图片相结合进行绘制。（难点）</w:t>
                  </w:r>
                </w:p>
              </w:tc>
              <w:tc>
                <w:tcPr>
                  <w:tcW w:w="2694" w:type="dxa"/>
                </w:tcPr>
                <w:p w14:paraId="0E725D6A">
                  <w:pPr>
                    <w:widowControl w:val="0"/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1.能够对不同物体的材质特点进行分析与认识。（重点）</w:t>
                  </w:r>
                </w:p>
                <w:p w14:paraId="6B87A7BF">
                  <w:pPr>
                    <w:widowControl w:val="0"/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2.能够运用不同的笔触表现不同物体的材质肌理。（难点）</w:t>
                  </w:r>
                </w:p>
                <w:p w14:paraId="16C2102E">
                  <w:pPr>
                    <w:widowControl w:val="0"/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3.能够根据已完成的静物做平面化重组表现。（难点）</w:t>
                  </w:r>
                </w:p>
                <w:p w14:paraId="59A5315C">
                  <w:pPr>
                    <w:widowControl w:val="0"/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4.能够对PS工具和各项功能熟悉运用（重点）</w:t>
                  </w:r>
                </w:p>
                <w:p w14:paraId="2A6E607F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</w:p>
              </w:tc>
            </w:tr>
          </w:tbl>
          <w:p w14:paraId="411FE691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49627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 w14:paraId="40F07DA9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实验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</w:rPr>
              <w:t>：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风景绘画</w:t>
            </w:r>
          </w:p>
        </w:tc>
      </w:tr>
      <w:tr w14:paraId="653C72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89"/>
              <w:gridCol w:w="2690"/>
              <w:gridCol w:w="2691"/>
            </w:tblGrid>
            <w:tr w14:paraId="1022B3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693" w:type="dxa"/>
                  <w:vAlign w:val="top"/>
                </w:tcPr>
                <w:p w14:paraId="75F3F492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教学目标</w:t>
                  </w:r>
                </w:p>
              </w:tc>
              <w:tc>
                <w:tcPr>
                  <w:tcW w:w="2693" w:type="dxa"/>
                  <w:vAlign w:val="top"/>
                </w:tcPr>
                <w:p w14:paraId="6552DAC2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教学内容</w:t>
                  </w:r>
                </w:p>
              </w:tc>
              <w:tc>
                <w:tcPr>
                  <w:tcW w:w="2694" w:type="dxa"/>
                  <w:vAlign w:val="top"/>
                </w:tcPr>
                <w:p w14:paraId="1C346669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  <w:lang w:val="en-US" w:eastAsia="zh-CN"/>
                    </w:rPr>
                    <w:t>任务要求</w:t>
                  </w:r>
                </w:p>
              </w:tc>
            </w:tr>
            <w:tr w14:paraId="66B1FDC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2693" w:type="dxa"/>
                </w:tcPr>
                <w:p w14:paraId="10D652AC">
                  <w:pPr>
                    <w:widowControl w:val="0"/>
                    <w:numPr>
                      <w:ilvl w:val="0"/>
                      <w:numId w:val="5"/>
                    </w:numPr>
                    <w:snapToGrid w:val="0"/>
                    <w:jc w:val="both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理解风景绘画中存在的透视、空间、光线、色彩等原理。</w:t>
                  </w:r>
                </w:p>
                <w:p w14:paraId="07B198E4">
                  <w:pPr>
                    <w:widowControl w:val="0"/>
                    <w:numPr>
                      <w:ilvl w:val="0"/>
                      <w:numId w:val="5"/>
                    </w:numPr>
                    <w:snapToGrid w:val="0"/>
                    <w:jc w:val="both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将风景写生运用于实际创作中，运用多种绘制方法。</w:t>
                  </w:r>
                </w:p>
                <w:p w14:paraId="25CE514F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  <w:lang w:val="en-US" w:eastAsia="zh-CN"/>
                    </w:rPr>
                    <w:t>3.</w:t>
                  </w: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绘制带有动漫性质的数字绘画风景表现</w:t>
                  </w:r>
                </w:p>
              </w:tc>
              <w:tc>
                <w:tcPr>
                  <w:tcW w:w="2693" w:type="dxa"/>
                </w:tcPr>
                <w:p w14:paraId="595F61AD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clear" w:pos="312"/>
                    </w:tabs>
                    <w:snapToGrid w:val="0"/>
                    <w:jc w:val="both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掌握风景绘画中的透视、比例关系，学会对场景的构图、设计、取舍。（重点）</w:t>
                  </w:r>
                </w:p>
                <w:p w14:paraId="13F8BC21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clear" w:pos="312"/>
                    </w:tabs>
                    <w:snapToGrid w:val="0"/>
                    <w:jc w:val="both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掌握不同植物、树木的形态以及符号化构成元素。（重点）</w:t>
                  </w:r>
                </w:p>
                <w:p w14:paraId="76DC40C9">
                  <w:pPr>
                    <w:widowControl w:val="0"/>
                    <w:numPr>
                      <w:ilvl w:val="0"/>
                      <w:numId w:val="6"/>
                    </w:numPr>
                    <w:tabs>
                      <w:tab w:val="clear" w:pos="312"/>
                    </w:tabs>
                    <w:snapToGrid w:val="0"/>
                    <w:jc w:val="both"/>
                    <w:rPr>
                      <w:rFonts w:ascii="宋体" w:hAnsi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</w:rPr>
                    <w:t>理解自然环境与建筑的不同绘画方法与表现手法。（难点）</w:t>
                  </w:r>
                </w:p>
                <w:p w14:paraId="6C7906EF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/>
                      <w:sz w:val="21"/>
                      <w:szCs w:val="21"/>
                      <w:lang w:val="en-US" w:eastAsia="zh-CN"/>
                    </w:rPr>
                    <w:t>4.</w:t>
                  </w:r>
                  <w:r>
                    <w:rPr>
                      <w:rFonts w:hint="eastAsia" w:ascii="宋体" w:hAnsi="宋体"/>
                      <w:sz w:val="21"/>
                      <w:szCs w:val="21"/>
                    </w:rPr>
                    <w:t>运用PS的各种笔刷效果，对风景中云、树、建筑、流水等的不同表现。</w:t>
                  </w:r>
                </w:p>
              </w:tc>
              <w:tc>
                <w:tcPr>
                  <w:tcW w:w="2694" w:type="dxa"/>
                </w:tcPr>
                <w:p w14:paraId="5DB1DB21">
                  <w:pPr>
                    <w:widowControl w:val="0"/>
                    <w:numPr>
                      <w:ilvl w:val="0"/>
                      <w:numId w:val="7"/>
                    </w:numPr>
                    <w:snapToGrid w:val="0"/>
                    <w:jc w:val="both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1"/>
                      <w:szCs w:val="21"/>
                    </w:rPr>
                    <w:t>能够在场景绘制过程中运用透视原理。（重点）</w:t>
                  </w:r>
                </w:p>
                <w:p w14:paraId="094DD50F">
                  <w:pPr>
                    <w:widowControl w:val="0"/>
                    <w:numPr>
                      <w:ilvl w:val="0"/>
                      <w:numId w:val="7"/>
                    </w:numPr>
                    <w:snapToGrid w:val="0"/>
                    <w:jc w:val="both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1"/>
                      <w:szCs w:val="21"/>
                    </w:rPr>
                    <w:t>能够在场景绘制过程中采取合理的构图。（重点）</w:t>
                  </w:r>
                </w:p>
                <w:p w14:paraId="38A01F74">
                  <w:pPr>
                    <w:widowControl w:val="0"/>
                    <w:numPr>
                      <w:ilvl w:val="0"/>
                      <w:numId w:val="7"/>
                    </w:numPr>
                    <w:snapToGrid w:val="0"/>
                    <w:jc w:val="both"/>
                    <w:rPr>
                      <w:rFonts w:ascii="宋体" w:hAnsi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21"/>
                      <w:szCs w:val="21"/>
                    </w:rPr>
                    <w:t>能够运用不同的笔触表现不同的场景元素。（难点）</w:t>
                  </w:r>
                </w:p>
                <w:p w14:paraId="591FF7BD">
                  <w:pPr>
                    <w:widowControl w:val="0"/>
                    <w:numPr>
                      <w:ilvl w:val="0"/>
                      <w:numId w:val="7"/>
                    </w:numPr>
                    <w:snapToGrid w:val="0"/>
                    <w:jc w:val="both"/>
                    <w:rPr>
                      <w:rFonts w:ascii="宋体" w:hAnsi="宋体"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能够将风景幻化成动漫画的场景。（难点）</w:t>
                  </w:r>
                </w:p>
                <w:p w14:paraId="27E5436D">
                  <w:pPr>
                    <w:pStyle w:val="15"/>
                    <w:widowControl w:val="0"/>
                    <w:jc w:val="left"/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  <w:vertAlign w:val="baseline"/>
                    </w:rPr>
                  </w:pP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  <w:lang w:val="en-US" w:eastAsia="zh-CN"/>
                    </w:rPr>
                    <w:t>5.</w:t>
                  </w:r>
                  <w:r>
                    <w:rPr>
                      <w:rFonts w:hint="eastAsia" w:ascii="宋体" w:hAnsi="宋体"/>
                      <w:bCs/>
                      <w:color w:val="000000"/>
                      <w:sz w:val="21"/>
                      <w:szCs w:val="21"/>
                    </w:rPr>
                    <w:t>能够对PS工具和各项功能熟悉运用（重点）</w:t>
                  </w:r>
                </w:p>
              </w:tc>
            </w:tr>
          </w:tbl>
          <w:p w14:paraId="4C04868E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</w:tbl>
    <w:p w14:paraId="4FB10E08">
      <w:pPr>
        <w:pStyle w:val="18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Style w:val="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600"/>
        <w:gridCol w:w="979"/>
        <w:gridCol w:w="979"/>
        <w:gridCol w:w="979"/>
        <w:gridCol w:w="979"/>
        <w:gridCol w:w="979"/>
        <w:gridCol w:w="980"/>
      </w:tblGrid>
      <w:tr w14:paraId="2611E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  <w:jc w:val="center"/>
        </w:trPr>
        <w:tc>
          <w:tcPr>
            <w:tcW w:w="2600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3D7C3317">
            <w:pPr>
              <w:pStyle w:val="14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339B3896">
            <w:pPr>
              <w:pStyle w:val="14"/>
              <w:ind w:right="210"/>
              <w:jc w:val="left"/>
              <w:rPr>
                <w:rFonts w:hint="eastAsia"/>
                <w:szCs w:val="16"/>
              </w:rPr>
            </w:pPr>
          </w:p>
          <w:p w14:paraId="73BD5700">
            <w:pPr>
              <w:pStyle w:val="14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189270DA">
            <w:pPr>
              <w:pStyle w:val="14"/>
              <w:rPr>
                <w:rFonts w:hint="eastAsia" w:eastAsia="黑体"/>
                <w:szCs w:val="16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3A3F85C3">
            <w:pPr>
              <w:pStyle w:val="14"/>
              <w:rPr>
                <w:rFonts w:hint="eastAsia" w:eastAsia="黑体"/>
                <w:szCs w:val="16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20043BD1">
            <w:pPr>
              <w:pStyle w:val="14"/>
              <w:rPr>
                <w:rFonts w:hint="eastAsia" w:eastAsia="黑体"/>
                <w:szCs w:val="16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4353A3DA">
            <w:pPr>
              <w:pStyle w:val="14"/>
              <w:rPr>
                <w:rFonts w:hint="eastAsia" w:eastAsia="黑体"/>
                <w:szCs w:val="16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0DC85D0F">
            <w:pPr>
              <w:pStyle w:val="14"/>
              <w:rPr>
                <w:rFonts w:hint="eastAsia" w:eastAsia="黑体"/>
                <w:szCs w:val="16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20B924C">
            <w:pPr>
              <w:pStyle w:val="14"/>
              <w:rPr>
                <w:szCs w:val="16"/>
              </w:rPr>
            </w:pPr>
          </w:p>
        </w:tc>
      </w:tr>
      <w:tr w14:paraId="18E51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atLeast"/>
          <w:jc w:val="center"/>
        </w:trPr>
        <w:tc>
          <w:tcPr>
            <w:tcW w:w="2600" w:type="dxa"/>
            <w:tcBorders>
              <w:left w:val="single" w:color="auto" w:sz="12" w:space="0"/>
            </w:tcBorders>
          </w:tcPr>
          <w:p w14:paraId="273B8882">
            <w:pPr>
              <w:pStyle w:val="1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人物绘画</w:t>
            </w:r>
          </w:p>
        </w:tc>
        <w:tc>
          <w:tcPr>
            <w:tcW w:w="979" w:type="dxa"/>
            <w:vAlign w:val="center"/>
          </w:tcPr>
          <w:p w14:paraId="7A451274">
            <w:pPr>
              <w:pStyle w:val="15"/>
            </w:pPr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3F2BD6E5">
            <w:pPr>
              <w:pStyle w:val="15"/>
            </w:pPr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25DA43EE"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50D9D520"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16407978">
            <w:r>
              <w:rPr>
                <w:rFonts w:hint="eastAsia"/>
              </w:rPr>
              <w:t>√</w:t>
            </w:r>
          </w:p>
        </w:tc>
        <w:tc>
          <w:tcPr>
            <w:tcW w:w="980" w:type="dxa"/>
            <w:tcBorders>
              <w:right w:val="single" w:color="auto" w:sz="12" w:space="0"/>
            </w:tcBorders>
            <w:vAlign w:val="center"/>
          </w:tcPr>
          <w:p w14:paraId="0134010B">
            <w:pPr>
              <w:pStyle w:val="15"/>
            </w:pPr>
          </w:p>
        </w:tc>
      </w:tr>
      <w:tr w14:paraId="08D9D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atLeast"/>
          <w:jc w:val="center"/>
        </w:trPr>
        <w:tc>
          <w:tcPr>
            <w:tcW w:w="2600" w:type="dxa"/>
            <w:tcBorders>
              <w:left w:val="single" w:color="auto" w:sz="12" w:space="0"/>
            </w:tcBorders>
          </w:tcPr>
          <w:p w14:paraId="44CDA935">
            <w:pPr>
              <w:pStyle w:val="15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动物绘画</w:t>
            </w:r>
          </w:p>
        </w:tc>
        <w:tc>
          <w:tcPr>
            <w:tcW w:w="979" w:type="dxa"/>
            <w:vAlign w:val="center"/>
          </w:tcPr>
          <w:p w14:paraId="7DBD738F">
            <w:pPr>
              <w:pStyle w:val="15"/>
            </w:pPr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25FDF7B0">
            <w:p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765D301A"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16322026"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3B3A6579">
            <w:r>
              <w:rPr>
                <w:rFonts w:hint="eastAsia"/>
              </w:rPr>
              <w:t>√</w:t>
            </w:r>
          </w:p>
        </w:tc>
        <w:tc>
          <w:tcPr>
            <w:tcW w:w="980" w:type="dxa"/>
            <w:tcBorders>
              <w:right w:val="single" w:color="auto" w:sz="12" w:space="0"/>
            </w:tcBorders>
            <w:vAlign w:val="center"/>
          </w:tcPr>
          <w:p w14:paraId="56EA79DF">
            <w:pPr>
              <w:pStyle w:val="15"/>
            </w:pPr>
          </w:p>
        </w:tc>
      </w:tr>
      <w:tr w14:paraId="24C05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atLeast"/>
          <w:jc w:val="center"/>
        </w:trPr>
        <w:tc>
          <w:tcPr>
            <w:tcW w:w="2600" w:type="dxa"/>
            <w:tcBorders>
              <w:left w:val="single" w:color="auto" w:sz="12" w:space="0"/>
            </w:tcBorders>
          </w:tcPr>
          <w:p w14:paraId="0F121371">
            <w:pPr>
              <w:pStyle w:val="1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静物绘画</w:t>
            </w:r>
          </w:p>
        </w:tc>
        <w:tc>
          <w:tcPr>
            <w:tcW w:w="979" w:type="dxa"/>
            <w:vAlign w:val="center"/>
          </w:tcPr>
          <w:p w14:paraId="22FA574A">
            <w:pPr>
              <w:pStyle w:val="15"/>
            </w:pPr>
          </w:p>
        </w:tc>
        <w:tc>
          <w:tcPr>
            <w:tcW w:w="979" w:type="dxa"/>
            <w:vAlign w:val="center"/>
          </w:tcPr>
          <w:p w14:paraId="09739FDA">
            <w:p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31F6CA22"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5E218CA5"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2A38F280">
            <w:pPr>
              <w:pStyle w:val="15"/>
            </w:pPr>
          </w:p>
        </w:tc>
        <w:tc>
          <w:tcPr>
            <w:tcW w:w="980" w:type="dxa"/>
            <w:tcBorders>
              <w:right w:val="single" w:color="auto" w:sz="12" w:space="0"/>
            </w:tcBorders>
            <w:vAlign w:val="center"/>
          </w:tcPr>
          <w:p w14:paraId="31819249">
            <w:pPr>
              <w:pStyle w:val="15"/>
            </w:pPr>
          </w:p>
        </w:tc>
      </w:tr>
      <w:tr w14:paraId="62158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3" w:hRule="atLeast"/>
          <w:jc w:val="center"/>
        </w:trPr>
        <w:tc>
          <w:tcPr>
            <w:tcW w:w="2600" w:type="dxa"/>
            <w:tcBorders>
              <w:left w:val="single" w:color="auto" w:sz="12" w:space="0"/>
            </w:tcBorders>
          </w:tcPr>
          <w:p w14:paraId="0C25EB32">
            <w:pPr>
              <w:pStyle w:val="15"/>
              <w:rPr>
                <w:rFonts w:hint="default"/>
                <w:lang w:val="en-US" w:eastAsia="zh-CN"/>
              </w:rPr>
            </w:pPr>
            <w:bookmarkStart w:id="2" w:name="OLE_LINK4"/>
            <w:bookmarkStart w:id="3" w:name="OLE_LINK3"/>
            <w:r>
              <w:rPr>
                <w:rFonts w:hint="eastAsia"/>
                <w:lang w:val="en-US" w:eastAsia="zh-CN"/>
              </w:rPr>
              <w:t>风景绘画</w:t>
            </w:r>
          </w:p>
        </w:tc>
        <w:tc>
          <w:tcPr>
            <w:tcW w:w="979" w:type="dxa"/>
            <w:vAlign w:val="center"/>
          </w:tcPr>
          <w:p w14:paraId="70E32E9B">
            <w:pPr>
              <w:pStyle w:val="15"/>
            </w:pPr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740CA9A2">
            <w:pPr>
              <w:jc w:val="center"/>
            </w:pPr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743886FF">
            <w:r>
              <w:rPr>
                <w:rFonts w:hint="eastAsia"/>
              </w:rPr>
              <w:t>√</w:t>
            </w:r>
          </w:p>
        </w:tc>
        <w:tc>
          <w:tcPr>
            <w:tcW w:w="979" w:type="dxa"/>
            <w:vAlign w:val="center"/>
          </w:tcPr>
          <w:p w14:paraId="5507BA46">
            <w:pPr>
              <w:pStyle w:val="15"/>
              <w:rPr>
                <w:rFonts w:hint="eastAsia"/>
              </w:rPr>
            </w:pPr>
          </w:p>
        </w:tc>
        <w:tc>
          <w:tcPr>
            <w:tcW w:w="979" w:type="dxa"/>
            <w:vAlign w:val="center"/>
          </w:tcPr>
          <w:p w14:paraId="562FD893">
            <w:pPr>
              <w:pStyle w:val="15"/>
              <w:rPr>
                <w:rFonts w:hint="eastAsia"/>
              </w:rPr>
            </w:pPr>
          </w:p>
        </w:tc>
        <w:tc>
          <w:tcPr>
            <w:tcW w:w="980" w:type="dxa"/>
            <w:tcBorders>
              <w:right w:val="single" w:color="auto" w:sz="12" w:space="0"/>
            </w:tcBorders>
            <w:vAlign w:val="center"/>
          </w:tcPr>
          <w:p w14:paraId="72EC284E">
            <w:pPr>
              <w:pStyle w:val="15"/>
            </w:pPr>
          </w:p>
        </w:tc>
      </w:tr>
      <w:bookmarkEnd w:id="0"/>
      <w:bookmarkEnd w:id="1"/>
    </w:tbl>
    <w:p w14:paraId="70E8776A">
      <w:pPr>
        <w:pStyle w:val="17"/>
        <w:spacing w:before="326" w:beforeLines="100" w:line="360" w:lineRule="auto"/>
        <w:rPr>
          <w:rFonts w:ascii="黑体" w:hAnsi="宋体"/>
          <w:highlight w:val="green"/>
        </w:rPr>
      </w:pPr>
      <w:r>
        <w:rPr>
          <w:rFonts w:hint="eastAsia" w:ascii="黑体" w:hAnsi="宋体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E682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c>
          <w:tcPr>
            <w:tcW w:w="8276" w:type="dxa"/>
          </w:tcPr>
          <w:p w14:paraId="497C3EA0">
            <w:pPr>
              <w:widowControl w:val="0"/>
              <w:spacing w:line="360" w:lineRule="auto"/>
              <w:ind w:firstLine="48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1、显性教育：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程思政教学设计以中国传统绘画精神内涵作为核心要点，与数字绘画相结合的同时培养学生的自我艺术修养，提升自我境界从而达到更高的审美意趣。掌握数字绘画的技术方法来完成课程的重点与难点的学习，学生能够达到最基础的教学预期。</w:t>
            </w:r>
          </w:p>
          <w:p w14:paraId="4DF04100">
            <w:pPr>
              <w:pStyle w:val="15"/>
              <w:widowControl w:val="0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  <w:p w14:paraId="527EBF7C">
            <w:pPr>
              <w:widowControl w:val="0"/>
              <w:spacing w:line="360" w:lineRule="auto"/>
              <w:ind w:firstLine="480"/>
              <w:jc w:val="both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2、隐性教育：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通过案例分析与实践可以加深对课程思政内容的印象，在实践过程中将中国传统绘画的精神内涵“润物细无声”的方式融入其中，达成了课程内容与思政教育的目标。学生的自我领悟与感悟远大于教师的讲述，能够使学生深刻体会并且加强沉浸感的学习体验，整体教学方法在成果导向中起到了明显效果。</w:t>
            </w:r>
          </w:p>
          <w:p w14:paraId="7FBC7667">
            <w:pPr>
              <w:pStyle w:val="15"/>
              <w:widowControl w:val="0"/>
              <w:jc w:val="left"/>
              <w:rPr>
                <w:rFonts w:hint="eastAsia" w:cs="仿宋"/>
                <w:bCs/>
              </w:rPr>
            </w:pPr>
          </w:p>
        </w:tc>
      </w:tr>
      <w:bookmarkEnd w:id="2"/>
      <w:bookmarkEnd w:id="3"/>
    </w:tbl>
    <w:p w14:paraId="27FF82C4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77BDA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4830C1B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76F24920"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7D6B74DA">
            <w:pPr>
              <w:pStyle w:val="17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08E0D5D9"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16ABB87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37214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6B7E650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0173DE3E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488DDE6A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68D0F6A9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12" w:type="dxa"/>
            <w:vAlign w:val="center"/>
          </w:tcPr>
          <w:p w14:paraId="029C749B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12" w:type="dxa"/>
            <w:vAlign w:val="center"/>
          </w:tcPr>
          <w:p w14:paraId="70E0082B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12" w:type="dxa"/>
            <w:vAlign w:val="center"/>
          </w:tcPr>
          <w:p w14:paraId="384B3874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12" w:type="dxa"/>
            <w:vAlign w:val="center"/>
          </w:tcPr>
          <w:p w14:paraId="61D692D4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12" w:type="dxa"/>
            <w:vAlign w:val="center"/>
          </w:tcPr>
          <w:p w14:paraId="71D7EFE2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654F5328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232CC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6180BDB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0D6EE417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4B57B989">
            <w:pPr>
              <w:widowControl w:val="0"/>
              <w:snapToGrid w:val="0"/>
              <w:spacing w:beforeLines="50" w:afterLines="50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人物绘画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D9E4F13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12" w:type="dxa"/>
            <w:vAlign w:val="center"/>
          </w:tcPr>
          <w:p w14:paraId="22256BEE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12" w:type="dxa"/>
            <w:vAlign w:val="center"/>
          </w:tcPr>
          <w:p w14:paraId="1C7307A9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12" w:type="dxa"/>
            <w:vAlign w:val="center"/>
          </w:tcPr>
          <w:p w14:paraId="417D3824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12" w:type="dxa"/>
            <w:vAlign w:val="center"/>
          </w:tcPr>
          <w:p w14:paraId="58B40EA8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12" w:type="dxa"/>
            <w:vAlign w:val="center"/>
          </w:tcPr>
          <w:p w14:paraId="1BE5F46B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6FFAD943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FF67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2C32103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38A8152E">
            <w:pPr>
              <w:widowControl w:val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592C18D9">
            <w:pPr>
              <w:widowControl w:val="0"/>
              <w:snapToGrid w:val="0"/>
              <w:spacing w:beforeLines="50" w:afterLines="50"/>
              <w:jc w:val="both"/>
            </w:pPr>
            <w:r>
              <w:rPr>
                <w:rFonts w:hint="eastAsia" w:ascii="宋体" w:hAnsi="宋体"/>
                <w:szCs w:val="21"/>
              </w:rPr>
              <w:t>动物绘画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042A3D11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12" w:type="dxa"/>
            <w:vAlign w:val="center"/>
          </w:tcPr>
          <w:p w14:paraId="6629075A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12" w:type="dxa"/>
            <w:vAlign w:val="center"/>
          </w:tcPr>
          <w:p w14:paraId="2759F105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12" w:type="dxa"/>
            <w:vAlign w:val="center"/>
          </w:tcPr>
          <w:p w14:paraId="07DAA525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12" w:type="dxa"/>
            <w:vAlign w:val="center"/>
          </w:tcPr>
          <w:p w14:paraId="4CBBC56A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12" w:type="dxa"/>
            <w:vAlign w:val="center"/>
          </w:tcPr>
          <w:p w14:paraId="79FF1747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1C63D80C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7F43B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2873827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15FAED55">
            <w:pPr>
              <w:widowControl w:val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12EDDAD2">
            <w:pPr>
              <w:widowControl w:val="0"/>
              <w:snapToGrid w:val="0"/>
              <w:spacing w:beforeLines="50" w:afterLines="50"/>
              <w:jc w:val="both"/>
            </w:pPr>
            <w:r>
              <w:rPr>
                <w:rFonts w:hint="eastAsia" w:ascii="宋体" w:hAnsi="宋体" w:cs="宋体"/>
                <w:bCs/>
                <w:color w:val="000000"/>
                <w:szCs w:val="20"/>
              </w:rPr>
              <w:t>静物绘画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2CC83D14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3CB3094C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12" w:type="dxa"/>
            <w:vAlign w:val="center"/>
          </w:tcPr>
          <w:p w14:paraId="296480E5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12" w:type="dxa"/>
            <w:vAlign w:val="center"/>
          </w:tcPr>
          <w:p w14:paraId="3ED5FEEA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12" w:type="dxa"/>
            <w:vAlign w:val="center"/>
          </w:tcPr>
          <w:p w14:paraId="5B419D4D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0F16238C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273C42B6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3037D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586B52C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0BC77388">
            <w:pPr>
              <w:widowControl w:val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top"/>
          </w:tcPr>
          <w:p w14:paraId="6EE90876">
            <w:pPr>
              <w:widowControl w:val="0"/>
              <w:snapToGrid w:val="0"/>
              <w:spacing w:beforeLines="50" w:afterLines="50"/>
              <w:jc w:val="both"/>
            </w:pPr>
            <w:r>
              <w:rPr>
                <w:rFonts w:hint="eastAsia" w:ascii="宋体" w:hAnsi="宋体" w:cs="宋体"/>
                <w:bCs/>
                <w:color w:val="000000"/>
                <w:szCs w:val="20"/>
              </w:rPr>
              <w:t>风景绘画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1BCEEC22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23635BDF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28682639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448760B3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551C1DC0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0D0ADED7">
            <w:pPr>
              <w:pStyle w:val="15"/>
              <w:widowControl w:val="0"/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02C81F6D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7818189C">
      <w:pPr>
        <w:pStyle w:val="18"/>
        <w:spacing w:before="326" w:beforeLines="100" w:after="163"/>
        <w:jc w:val="both"/>
        <w:rPr>
          <w:rFonts w:hint="eastAsia"/>
        </w:rPr>
      </w:pPr>
    </w:p>
    <w:p w14:paraId="09DAF3A1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  <w:lang w:val="en-US" w:eastAsia="zh-CN"/>
        </w:rPr>
        <w:t>六</w:t>
      </w:r>
      <w:r>
        <w:rPr>
          <w:rFonts w:hint="eastAsia" w:ascii="黑体" w:hAnsi="宋体"/>
        </w:rPr>
        <w:t xml:space="preserve">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635AF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c>
          <w:tcPr>
            <w:tcW w:w="8296" w:type="dxa"/>
          </w:tcPr>
          <w:p w14:paraId="6C8EC853">
            <w:pPr>
              <w:pStyle w:val="15"/>
              <w:widowControl w:val="0"/>
              <w:jc w:val="left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根据时代技术发展，结合AI生成艺术与AI绘画相结合，提升课程内容，增加课程时代性和课外拓展环节。</w:t>
            </w:r>
          </w:p>
          <w:p w14:paraId="43BCF535">
            <w:pPr>
              <w:pStyle w:val="15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</w:p>
          <w:p w14:paraId="3FAE7D2A">
            <w:pPr>
              <w:pStyle w:val="15"/>
              <w:widowControl w:val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</w:p>
          <w:p w14:paraId="62CA9656">
            <w:pPr>
              <w:pStyle w:val="15"/>
              <w:widowControl w:val="0"/>
              <w:jc w:val="left"/>
              <w:rPr>
                <w:rFonts w:hint="default" w:ascii="宋体" w:hAnsi="宋体"/>
                <w:bCs/>
                <w:lang w:val="en-US" w:eastAsia="zh-CN"/>
              </w:rPr>
            </w:pPr>
          </w:p>
          <w:p w14:paraId="2D351FAD">
            <w:pPr>
              <w:pStyle w:val="15"/>
              <w:widowControl w:val="0"/>
              <w:jc w:val="left"/>
              <w:rPr>
                <w:rFonts w:ascii="黑体"/>
              </w:rPr>
            </w:pPr>
          </w:p>
        </w:tc>
      </w:tr>
    </w:tbl>
    <w:p w14:paraId="24293148">
      <w:pPr>
        <w:pStyle w:val="18"/>
        <w:spacing w:before="326" w:beforeLines="100" w:after="163"/>
        <w:rPr>
          <w:rFonts w:hint="eastAsia" w:ascii="黑体" w:hAnsi="宋体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F3A63">
    <w:pPr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0C02264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WAAAAZHJz&#10;L1BLAQIUABQAAAAIAIdO4kC+4ZKZ1AAAAAkBAAAPAAAAAAAAAAEAIAAAADgAAABkcnMvZG93bnJl&#10;di54bWxQSwECFAAUAAAACACHTuJAE483810CAAClBAAADgAAAAAAAAABACAAAAA5AQAAZHJzL2Uy&#10;b0RvYy54bWxQSwUGAAAAAAYABgBZAQAACAYAAAAA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40C02264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8A3C23"/>
    <w:multiLevelType w:val="singleLevel"/>
    <w:tmpl w:val="BD8A3C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65996B8"/>
    <w:multiLevelType w:val="singleLevel"/>
    <w:tmpl w:val="E65996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48C51EB"/>
    <w:multiLevelType w:val="singleLevel"/>
    <w:tmpl w:val="048C51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EB4DC5A"/>
    <w:multiLevelType w:val="singleLevel"/>
    <w:tmpl w:val="1EB4DC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F33115D"/>
    <w:multiLevelType w:val="singleLevel"/>
    <w:tmpl w:val="2F33115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A76CD69"/>
    <w:multiLevelType w:val="singleLevel"/>
    <w:tmpl w:val="3A76CD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1116401"/>
    <w:multiLevelType w:val="singleLevel"/>
    <w:tmpl w:val="411164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3"/>
  <w:bordersDoNotSurroundHeader w:val="0"/>
  <w:bordersDoNotSurroundFooter w:val="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xYzU2Y2VkMGQyNGFiY2UyMTE0OTA1ZjJlZGE1MTIifQ=="/>
    <w:docVar w:name="KSO_WPS_MARK_KEY" w:val="427b7e4f-f82c-4983-8907-7fdbd383593c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0E4137B5"/>
    <w:rsid w:val="10BD2C22"/>
    <w:rsid w:val="10F428BF"/>
    <w:rsid w:val="22987C80"/>
    <w:rsid w:val="24192CCC"/>
    <w:rsid w:val="28460C09"/>
    <w:rsid w:val="2C012D79"/>
    <w:rsid w:val="39A66CD4"/>
    <w:rsid w:val="3CD52CE1"/>
    <w:rsid w:val="410F2E6A"/>
    <w:rsid w:val="4430136C"/>
    <w:rsid w:val="4AB0382B"/>
    <w:rsid w:val="4D2E0486"/>
    <w:rsid w:val="5473124F"/>
    <w:rsid w:val="569868B5"/>
    <w:rsid w:val="58FC1566"/>
    <w:rsid w:val="5CF607CC"/>
    <w:rsid w:val="60CD21EB"/>
    <w:rsid w:val="611F6817"/>
    <w:rsid w:val="66CA1754"/>
    <w:rsid w:val="6ABA70D8"/>
    <w:rsid w:val="6F1E65D4"/>
    <w:rsid w:val="6F266C86"/>
    <w:rsid w:val="6F5042C2"/>
    <w:rsid w:val="6F775864"/>
    <w:rsid w:val="74316312"/>
    <w:rsid w:val="780F13C8"/>
    <w:rsid w:val="7C385448"/>
    <w:rsid w:val="7CB3663D"/>
    <w:rsid w:val="7D3E79C1"/>
    <w:rsid w:val="7E327E17"/>
    <w:rsid w:val="EFFE44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标题 1 字符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2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4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5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8">
    <w:name w:val="二级标题DG"/>
    <w:basedOn w:val="6"/>
    <w:qFormat/>
    <w:uiPriority w:val="0"/>
    <w:pPr>
      <w:spacing w:before="50" w:beforeLines="50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9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0">
    <w:name w:val="批注文字 字符"/>
    <w:basedOn w:val="9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1253</Words>
  <Characters>1329</Characters>
  <Lines>6</Lines>
  <Paragraphs>1</Paragraphs>
  <TotalTime>3</TotalTime>
  <ScaleCrop>false</ScaleCrop>
  <LinksUpToDate>false</LinksUpToDate>
  <CharactersWithSpaces>1344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2023-10-22T17:09:00Z</dcterms:created>
  <dc:creator>juvg</dc:creator>
  <cp:lastModifiedBy>song丹</cp:lastModifiedBy>
  <cp:lastPrinted>2023-09-17T15:48:00Z</cp:lastPrinted>
  <dcterms:modified xsi:type="dcterms:W3CDTF">2025-05-30T14:21:12Z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C5F6505F67724C2FBE76CE62F01CF792_13</vt:lpwstr>
  </property>
  <property fmtid="{D5CDD505-2E9C-101B-9397-08002B2CF9AE}" pid="4" name="KSOTemplateDocerSaveRecord">
    <vt:lpwstr>eyJoZGlkIjoiNmE1NTgzOGY5MDFjODFjZDNjMzZmNmE0MTU3YjQ0YTkiLCJ1c2VySWQiOiI4ODA2MjI2MTIifQ==</vt:lpwstr>
  </property>
</Properties>
</file>